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2" w:rsidRPr="00907DE0" w:rsidRDefault="00AC6723" w:rsidP="00AC6723">
      <w:pPr>
        <w:jc w:val="center"/>
        <w:rPr>
          <w:sz w:val="36"/>
          <w:szCs w:val="36"/>
        </w:rPr>
      </w:pPr>
      <w:r w:rsidRPr="00907DE0">
        <w:rPr>
          <w:sz w:val="36"/>
          <w:szCs w:val="36"/>
        </w:rPr>
        <w:t>COLEGIO MEDICO DE CUNDINAMARCA Y BOGOTA</w:t>
      </w:r>
    </w:p>
    <w:p w:rsidR="00AC6723" w:rsidRPr="00907DE0" w:rsidRDefault="00AC6723" w:rsidP="007B757A">
      <w:pPr>
        <w:jc w:val="center"/>
        <w:rPr>
          <w:sz w:val="36"/>
          <w:szCs w:val="36"/>
          <w:u w:val="single"/>
        </w:rPr>
      </w:pPr>
      <w:r w:rsidRPr="00907DE0">
        <w:rPr>
          <w:sz w:val="36"/>
          <w:szCs w:val="36"/>
          <w:u w:val="single"/>
        </w:rPr>
        <w:t>COMUNICADO A LA OPINIÓN NACIONAL</w:t>
      </w:r>
    </w:p>
    <w:p w:rsidR="00AC6723" w:rsidRDefault="00B50978" w:rsidP="00AC6723">
      <w:pPr>
        <w:rPr>
          <w:sz w:val="28"/>
          <w:szCs w:val="28"/>
        </w:rPr>
      </w:pPr>
      <w:r>
        <w:rPr>
          <w:sz w:val="28"/>
          <w:szCs w:val="28"/>
        </w:rPr>
        <w:t>Octubre 15</w:t>
      </w:r>
      <w:r w:rsidR="00AC6723" w:rsidRPr="00AC6723">
        <w:rPr>
          <w:sz w:val="28"/>
          <w:szCs w:val="28"/>
        </w:rPr>
        <w:t xml:space="preserve"> de 2013</w:t>
      </w:r>
    </w:p>
    <w:p w:rsidR="00AC6723" w:rsidRDefault="00AC6723" w:rsidP="00AC67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Colegio Médico de Cundinamarca y Bogotá, entidad </w:t>
      </w:r>
      <w:r w:rsidR="0049667D">
        <w:rPr>
          <w:sz w:val="28"/>
          <w:szCs w:val="28"/>
        </w:rPr>
        <w:t xml:space="preserve">integrante </w:t>
      </w:r>
      <w:r>
        <w:rPr>
          <w:sz w:val="28"/>
          <w:szCs w:val="28"/>
        </w:rPr>
        <w:t>y  fundador</w:t>
      </w:r>
      <w:r w:rsidR="002D23F7">
        <w:rPr>
          <w:sz w:val="28"/>
          <w:szCs w:val="28"/>
        </w:rPr>
        <w:t>a</w:t>
      </w:r>
      <w:r>
        <w:rPr>
          <w:sz w:val="28"/>
          <w:szCs w:val="28"/>
        </w:rPr>
        <w:t xml:space="preserve"> de la Federación Médica Colombiana, manifiesta a la opinión nacional que reitera su pleno </w:t>
      </w:r>
      <w:r w:rsidR="00B0538C">
        <w:rPr>
          <w:sz w:val="28"/>
          <w:szCs w:val="28"/>
        </w:rPr>
        <w:t>apoyo</w:t>
      </w:r>
      <w:r>
        <w:rPr>
          <w:sz w:val="28"/>
          <w:szCs w:val="28"/>
        </w:rPr>
        <w:t xml:space="preserve"> a la gestión que adelanta la Contralora General de la República, Dra. Sandra </w:t>
      </w:r>
      <w:proofErr w:type="spellStart"/>
      <w:r>
        <w:rPr>
          <w:sz w:val="28"/>
          <w:szCs w:val="28"/>
        </w:rPr>
        <w:t>Morelli</w:t>
      </w:r>
      <w:proofErr w:type="spellEnd"/>
      <w:r>
        <w:rPr>
          <w:sz w:val="28"/>
          <w:szCs w:val="28"/>
        </w:rPr>
        <w:t xml:space="preserve"> Rico, </w:t>
      </w:r>
      <w:r w:rsidR="00D12817">
        <w:rPr>
          <w:sz w:val="28"/>
          <w:szCs w:val="28"/>
        </w:rPr>
        <w:t xml:space="preserve">y su </w:t>
      </w:r>
      <w:r>
        <w:rPr>
          <w:sz w:val="28"/>
          <w:szCs w:val="28"/>
        </w:rPr>
        <w:t xml:space="preserve">equipo de funcionarios, </w:t>
      </w:r>
      <w:r w:rsidR="00B0538C">
        <w:rPr>
          <w:sz w:val="28"/>
          <w:szCs w:val="28"/>
        </w:rPr>
        <w:t xml:space="preserve">en </w:t>
      </w:r>
      <w:r w:rsidR="00C855CC">
        <w:rPr>
          <w:sz w:val="28"/>
          <w:szCs w:val="28"/>
        </w:rPr>
        <w:t xml:space="preserve">la investigación </w:t>
      </w:r>
      <w:r>
        <w:rPr>
          <w:sz w:val="28"/>
          <w:szCs w:val="28"/>
        </w:rPr>
        <w:t xml:space="preserve">de </w:t>
      </w:r>
      <w:r w:rsidR="0049667D">
        <w:rPr>
          <w:sz w:val="28"/>
          <w:szCs w:val="28"/>
        </w:rPr>
        <w:t>más de ochocientos se</w:t>
      </w:r>
      <w:r w:rsidR="00626E54">
        <w:rPr>
          <w:sz w:val="28"/>
          <w:szCs w:val="28"/>
        </w:rPr>
        <w:t>s</w:t>
      </w:r>
      <w:r w:rsidR="0049667D">
        <w:rPr>
          <w:sz w:val="28"/>
          <w:szCs w:val="28"/>
        </w:rPr>
        <w:t>enta (8</w:t>
      </w:r>
      <w:r w:rsidR="00626E54">
        <w:rPr>
          <w:sz w:val="28"/>
          <w:szCs w:val="28"/>
        </w:rPr>
        <w:t>6</w:t>
      </w:r>
      <w:r w:rsidR="0049667D">
        <w:rPr>
          <w:sz w:val="28"/>
          <w:szCs w:val="28"/>
        </w:rPr>
        <w:t>0) procesos fiscales que se han generado por la desviación y apropiación ilícita de los billonarios recursos públicos del Sistema de Salud</w:t>
      </w:r>
      <w:r w:rsidR="000052E3">
        <w:rPr>
          <w:sz w:val="28"/>
          <w:szCs w:val="28"/>
        </w:rPr>
        <w:t xml:space="preserve"> por parte de EPS y otras entidades.</w:t>
      </w:r>
    </w:p>
    <w:p w:rsidR="000052E3" w:rsidRDefault="00CA3DD8" w:rsidP="00B96D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0052E3">
        <w:rPr>
          <w:sz w:val="28"/>
          <w:szCs w:val="28"/>
        </w:rPr>
        <w:t>a</w:t>
      </w:r>
      <w:r w:rsidR="00C855CC">
        <w:rPr>
          <w:sz w:val="28"/>
          <w:szCs w:val="28"/>
        </w:rPr>
        <w:t xml:space="preserve">n </w:t>
      </w:r>
      <w:r w:rsidR="000052E3">
        <w:rPr>
          <w:sz w:val="28"/>
          <w:szCs w:val="28"/>
        </w:rPr>
        <w:t xml:space="preserve">denunciado </w:t>
      </w:r>
      <w:r w:rsidR="00C855CC">
        <w:rPr>
          <w:sz w:val="28"/>
          <w:szCs w:val="28"/>
        </w:rPr>
        <w:t xml:space="preserve">los gremios y la </w:t>
      </w:r>
      <w:r w:rsidR="00307C5F">
        <w:rPr>
          <w:sz w:val="28"/>
          <w:szCs w:val="28"/>
        </w:rPr>
        <w:t xml:space="preserve">prensa nacional </w:t>
      </w:r>
      <w:r>
        <w:rPr>
          <w:sz w:val="28"/>
          <w:szCs w:val="28"/>
        </w:rPr>
        <w:t xml:space="preserve">que </w:t>
      </w:r>
      <w:r w:rsidR="00307C5F">
        <w:rPr>
          <w:sz w:val="28"/>
          <w:szCs w:val="28"/>
        </w:rPr>
        <w:t xml:space="preserve">son numerosos </w:t>
      </w:r>
      <w:r w:rsidR="00602E20">
        <w:rPr>
          <w:sz w:val="28"/>
          <w:szCs w:val="28"/>
        </w:rPr>
        <w:t>l</w:t>
      </w:r>
      <w:r w:rsidR="00307C5F">
        <w:rPr>
          <w:sz w:val="28"/>
          <w:szCs w:val="28"/>
        </w:rPr>
        <w:t>o</w:t>
      </w:r>
      <w:r w:rsidR="00602E20">
        <w:rPr>
          <w:sz w:val="28"/>
          <w:szCs w:val="28"/>
        </w:rPr>
        <w:t xml:space="preserve">s </w:t>
      </w:r>
      <w:r w:rsidR="00307C5F">
        <w:rPr>
          <w:sz w:val="28"/>
          <w:szCs w:val="28"/>
        </w:rPr>
        <w:t xml:space="preserve">ejecutivos de las </w:t>
      </w:r>
      <w:r w:rsidR="00602E20">
        <w:rPr>
          <w:sz w:val="28"/>
          <w:szCs w:val="28"/>
        </w:rPr>
        <w:t xml:space="preserve">entidades </w:t>
      </w:r>
      <w:r w:rsidR="00927763">
        <w:rPr>
          <w:sz w:val="28"/>
          <w:szCs w:val="28"/>
        </w:rPr>
        <w:t xml:space="preserve">de salud </w:t>
      </w:r>
      <w:r w:rsidR="00602E20">
        <w:rPr>
          <w:sz w:val="28"/>
          <w:szCs w:val="28"/>
        </w:rPr>
        <w:t xml:space="preserve">que manejan </w:t>
      </w:r>
      <w:r w:rsidR="00C855CC">
        <w:rPr>
          <w:sz w:val="28"/>
          <w:szCs w:val="28"/>
        </w:rPr>
        <w:t xml:space="preserve">esos </w:t>
      </w:r>
      <w:r w:rsidR="00602E20">
        <w:rPr>
          <w:sz w:val="28"/>
          <w:szCs w:val="28"/>
        </w:rPr>
        <w:t xml:space="preserve">recursos públicos </w:t>
      </w:r>
      <w:r w:rsidR="00307C5F">
        <w:rPr>
          <w:sz w:val="28"/>
          <w:szCs w:val="28"/>
        </w:rPr>
        <w:t xml:space="preserve">que en </w:t>
      </w:r>
      <w:r w:rsidR="00C855CC">
        <w:rPr>
          <w:sz w:val="28"/>
          <w:szCs w:val="28"/>
        </w:rPr>
        <w:t xml:space="preserve">tales ilicitudes </w:t>
      </w:r>
      <w:r w:rsidR="00307C5F">
        <w:rPr>
          <w:sz w:val="28"/>
          <w:szCs w:val="28"/>
        </w:rPr>
        <w:t xml:space="preserve">han incurrido, con el consentimiento </w:t>
      </w:r>
      <w:r w:rsidR="00602E20">
        <w:rPr>
          <w:sz w:val="28"/>
          <w:szCs w:val="28"/>
        </w:rPr>
        <w:t xml:space="preserve">y </w:t>
      </w:r>
      <w:r w:rsidR="00B0538C">
        <w:rPr>
          <w:sz w:val="28"/>
          <w:szCs w:val="28"/>
        </w:rPr>
        <w:t xml:space="preserve">beneplácito </w:t>
      </w:r>
      <w:r w:rsidR="00307C5F">
        <w:rPr>
          <w:sz w:val="28"/>
          <w:szCs w:val="28"/>
        </w:rPr>
        <w:t xml:space="preserve">de </w:t>
      </w:r>
      <w:r w:rsidR="00602E20">
        <w:rPr>
          <w:sz w:val="28"/>
          <w:szCs w:val="28"/>
        </w:rPr>
        <w:t xml:space="preserve">funcionarios </w:t>
      </w:r>
      <w:r w:rsidR="00B0538C">
        <w:rPr>
          <w:sz w:val="28"/>
          <w:szCs w:val="28"/>
        </w:rPr>
        <w:t xml:space="preserve">cooptados por ellos </w:t>
      </w:r>
      <w:r w:rsidR="00C855CC">
        <w:rPr>
          <w:sz w:val="28"/>
          <w:szCs w:val="28"/>
        </w:rPr>
        <w:t xml:space="preserve">mismos </w:t>
      </w:r>
      <w:r w:rsidR="00B0538C">
        <w:rPr>
          <w:sz w:val="28"/>
          <w:szCs w:val="28"/>
        </w:rPr>
        <w:t xml:space="preserve">en </w:t>
      </w:r>
      <w:r w:rsidR="00602E20">
        <w:rPr>
          <w:sz w:val="28"/>
          <w:szCs w:val="28"/>
        </w:rPr>
        <w:t xml:space="preserve">los Ministerios </w:t>
      </w:r>
      <w:r w:rsidR="00C855CC">
        <w:rPr>
          <w:sz w:val="28"/>
          <w:szCs w:val="28"/>
        </w:rPr>
        <w:t>y</w:t>
      </w:r>
      <w:r w:rsidR="00602E20">
        <w:rPr>
          <w:sz w:val="28"/>
          <w:szCs w:val="28"/>
        </w:rPr>
        <w:t xml:space="preserve"> </w:t>
      </w:r>
      <w:r w:rsidR="00B0538C">
        <w:rPr>
          <w:sz w:val="28"/>
          <w:szCs w:val="28"/>
        </w:rPr>
        <w:t xml:space="preserve">en </w:t>
      </w:r>
      <w:r w:rsidR="00602E20">
        <w:rPr>
          <w:sz w:val="28"/>
          <w:szCs w:val="28"/>
        </w:rPr>
        <w:t>las Sup</w:t>
      </w:r>
      <w:r w:rsidR="00307C5F">
        <w:rPr>
          <w:sz w:val="28"/>
          <w:szCs w:val="28"/>
        </w:rPr>
        <w:t>erintendencias correspondientes</w:t>
      </w:r>
      <w:r w:rsidR="00602E20">
        <w:rPr>
          <w:sz w:val="28"/>
          <w:szCs w:val="28"/>
        </w:rPr>
        <w:t xml:space="preserve">, </w:t>
      </w:r>
      <w:r w:rsidR="008129A3">
        <w:rPr>
          <w:sz w:val="28"/>
          <w:szCs w:val="28"/>
        </w:rPr>
        <w:t>constituyendo</w:t>
      </w:r>
      <w:r w:rsidR="007A5EBC">
        <w:rPr>
          <w:sz w:val="28"/>
          <w:szCs w:val="28"/>
        </w:rPr>
        <w:t xml:space="preserve"> </w:t>
      </w:r>
      <w:r w:rsidR="00602E20">
        <w:rPr>
          <w:sz w:val="28"/>
          <w:szCs w:val="28"/>
        </w:rPr>
        <w:t xml:space="preserve">la mayor defraudación al patrimonio público en la historia nacional. </w:t>
      </w:r>
      <w:r w:rsidR="00307C5F">
        <w:rPr>
          <w:sz w:val="28"/>
          <w:szCs w:val="28"/>
        </w:rPr>
        <w:t xml:space="preserve">Hasta ahora han logrado que muchos de sus fraudes queden ocultos </w:t>
      </w:r>
      <w:r>
        <w:rPr>
          <w:sz w:val="28"/>
          <w:szCs w:val="28"/>
        </w:rPr>
        <w:t xml:space="preserve">y que </w:t>
      </w:r>
      <w:r w:rsidR="00307C5F">
        <w:rPr>
          <w:sz w:val="28"/>
          <w:szCs w:val="28"/>
        </w:rPr>
        <w:t>las investigaciones no prosperen.</w:t>
      </w:r>
    </w:p>
    <w:p w:rsidR="008129A3" w:rsidRDefault="00602E20" w:rsidP="00AC67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evidencias de tal venalidad </w:t>
      </w:r>
      <w:r w:rsidR="00566F61">
        <w:rPr>
          <w:sz w:val="28"/>
          <w:szCs w:val="28"/>
        </w:rPr>
        <w:t xml:space="preserve">han sido </w:t>
      </w:r>
      <w:r>
        <w:rPr>
          <w:sz w:val="28"/>
          <w:szCs w:val="28"/>
        </w:rPr>
        <w:t xml:space="preserve">públicas y notorias, lo que ameritaría que todos los órganos de inspección, vigilancia y control del </w:t>
      </w:r>
      <w:r w:rsidR="00CA3D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Estado </w:t>
      </w:r>
      <w:r w:rsidR="00E51608">
        <w:rPr>
          <w:sz w:val="28"/>
          <w:szCs w:val="28"/>
        </w:rPr>
        <w:t xml:space="preserve">ejercieran </w:t>
      </w:r>
      <w:r>
        <w:rPr>
          <w:sz w:val="28"/>
          <w:szCs w:val="28"/>
        </w:rPr>
        <w:t xml:space="preserve">su esfuerzo concertado para aplicar el rigor de la Ley a quienes </w:t>
      </w:r>
      <w:r w:rsidR="00815FA1">
        <w:rPr>
          <w:sz w:val="28"/>
          <w:szCs w:val="28"/>
        </w:rPr>
        <w:t>han instrumentalizado los ilícitos</w:t>
      </w:r>
      <w:r w:rsidR="008129A3">
        <w:rPr>
          <w:sz w:val="28"/>
          <w:szCs w:val="28"/>
        </w:rPr>
        <w:t xml:space="preserve">, como lo </w:t>
      </w:r>
      <w:r w:rsidR="00CA3DD8">
        <w:rPr>
          <w:sz w:val="28"/>
          <w:szCs w:val="28"/>
        </w:rPr>
        <w:t>viene haciendo</w:t>
      </w:r>
      <w:r w:rsidR="008129A3">
        <w:rPr>
          <w:sz w:val="28"/>
          <w:szCs w:val="28"/>
        </w:rPr>
        <w:t xml:space="preserve"> </w:t>
      </w:r>
      <w:r w:rsidR="00927763">
        <w:rPr>
          <w:sz w:val="28"/>
          <w:szCs w:val="28"/>
        </w:rPr>
        <w:t xml:space="preserve">la actual administración </w:t>
      </w:r>
      <w:r w:rsidR="00367F02">
        <w:rPr>
          <w:sz w:val="28"/>
          <w:szCs w:val="28"/>
        </w:rPr>
        <w:t xml:space="preserve">en </w:t>
      </w:r>
      <w:r w:rsidR="008129A3">
        <w:rPr>
          <w:sz w:val="28"/>
          <w:szCs w:val="28"/>
        </w:rPr>
        <w:t xml:space="preserve">la Contraloría General de la República. </w:t>
      </w:r>
    </w:p>
    <w:p w:rsidR="00815FA1" w:rsidRDefault="00CA3DD8" w:rsidP="00AC67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sociedad e</w:t>
      </w:r>
      <w:r w:rsidR="008129A3">
        <w:rPr>
          <w:sz w:val="28"/>
          <w:szCs w:val="28"/>
        </w:rPr>
        <w:t xml:space="preserve">speraría </w:t>
      </w:r>
      <w:r w:rsidR="007A5EBC">
        <w:rPr>
          <w:sz w:val="28"/>
          <w:szCs w:val="28"/>
        </w:rPr>
        <w:t xml:space="preserve">también </w:t>
      </w:r>
      <w:r w:rsidR="008129A3">
        <w:rPr>
          <w:sz w:val="28"/>
          <w:szCs w:val="28"/>
        </w:rPr>
        <w:t xml:space="preserve">la acción decidida </w:t>
      </w:r>
      <w:bookmarkStart w:id="0" w:name="_GoBack"/>
      <w:bookmarkEnd w:id="0"/>
      <w:r w:rsidR="008129A3">
        <w:rPr>
          <w:sz w:val="28"/>
          <w:szCs w:val="28"/>
        </w:rPr>
        <w:t>del Fiscal General de la Nación. Sin embargo,</w:t>
      </w:r>
      <w:r w:rsidR="007A5EBC">
        <w:rPr>
          <w:sz w:val="28"/>
          <w:szCs w:val="28"/>
        </w:rPr>
        <w:t xml:space="preserve"> hasta ahora, no tenemos evidencias de acciones en tal sentido, probablemente </w:t>
      </w:r>
      <w:r w:rsidR="00E51608">
        <w:rPr>
          <w:sz w:val="28"/>
          <w:szCs w:val="28"/>
        </w:rPr>
        <w:t xml:space="preserve">sea </w:t>
      </w:r>
      <w:r w:rsidR="007A5EBC">
        <w:rPr>
          <w:sz w:val="28"/>
          <w:szCs w:val="28"/>
        </w:rPr>
        <w:t xml:space="preserve">por los impedimentos que en su oportunidad manifestó el </w:t>
      </w:r>
      <w:r w:rsidR="002B67EB">
        <w:rPr>
          <w:sz w:val="28"/>
          <w:szCs w:val="28"/>
        </w:rPr>
        <w:t>mismo señor Fiscal,</w:t>
      </w:r>
      <w:r w:rsidR="007A5EBC">
        <w:rPr>
          <w:sz w:val="28"/>
          <w:szCs w:val="28"/>
        </w:rPr>
        <w:t xml:space="preserve"> Dr. Eduardo Montealegre Lynnet, por haber sido abogado asesor de </w:t>
      </w:r>
      <w:r>
        <w:rPr>
          <w:sz w:val="28"/>
          <w:szCs w:val="28"/>
        </w:rPr>
        <w:t xml:space="preserve">la EPS </w:t>
      </w:r>
      <w:r w:rsidR="007A5EBC">
        <w:rPr>
          <w:sz w:val="28"/>
          <w:szCs w:val="28"/>
        </w:rPr>
        <w:t xml:space="preserve">SALUDCOOP, </w:t>
      </w:r>
      <w:r w:rsidR="00506937">
        <w:rPr>
          <w:sz w:val="28"/>
          <w:szCs w:val="28"/>
        </w:rPr>
        <w:t xml:space="preserve">en </w:t>
      </w:r>
      <w:r w:rsidR="007309D9">
        <w:rPr>
          <w:sz w:val="28"/>
          <w:szCs w:val="28"/>
        </w:rPr>
        <w:t xml:space="preserve">varios temas, entre ellos </w:t>
      </w:r>
      <w:r w:rsidR="007A5EBC">
        <w:rPr>
          <w:sz w:val="28"/>
          <w:szCs w:val="28"/>
        </w:rPr>
        <w:t xml:space="preserve">la utilización de los recursos de la salud para gastos ajenos a su destinación legal, </w:t>
      </w:r>
      <w:r>
        <w:rPr>
          <w:sz w:val="28"/>
          <w:szCs w:val="28"/>
        </w:rPr>
        <w:t xml:space="preserve">entidad de </w:t>
      </w:r>
      <w:r w:rsidR="00D56474">
        <w:rPr>
          <w:sz w:val="28"/>
          <w:szCs w:val="28"/>
        </w:rPr>
        <w:t xml:space="preserve">la que </w:t>
      </w:r>
      <w:r w:rsidR="007A5EBC">
        <w:rPr>
          <w:sz w:val="28"/>
          <w:szCs w:val="28"/>
        </w:rPr>
        <w:t xml:space="preserve">derivó honorarios en cuantía de </w:t>
      </w:r>
      <w:r w:rsidR="00856D48">
        <w:rPr>
          <w:sz w:val="28"/>
          <w:szCs w:val="28"/>
        </w:rPr>
        <w:t>4.900 millones de pesos, según informa</w:t>
      </w:r>
      <w:r>
        <w:rPr>
          <w:sz w:val="28"/>
          <w:szCs w:val="28"/>
        </w:rPr>
        <w:t>ro</w:t>
      </w:r>
      <w:r w:rsidR="00856D48">
        <w:rPr>
          <w:sz w:val="28"/>
          <w:szCs w:val="28"/>
        </w:rPr>
        <w:t>n los medios</w:t>
      </w:r>
      <w:r w:rsidR="007A5EBC">
        <w:rPr>
          <w:sz w:val="28"/>
          <w:szCs w:val="28"/>
        </w:rPr>
        <w:t>.</w:t>
      </w:r>
    </w:p>
    <w:p w:rsidR="007A5EBC" w:rsidRDefault="00E51608" w:rsidP="00AC67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estas circunstancias, s</w:t>
      </w:r>
      <w:r w:rsidR="0050038F">
        <w:rPr>
          <w:sz w:val="28"/>
          <w:szCs w:val="28"/>
        </w:rPr>
        <w:t>e hace</w:t>
      </w:r>
      <w:r w:rsidR="00860033">
        <w:rPr>
          <w:sz w:val="28"/>
          <w:szCs w:val="28"/>
        </w:rPr>
        <w:t xml:space="preserve"> </w:t>
      </w:r>
      <w:r w:rsidR="00CA3DD8">
        <w:rPr>
          <w:sz w:val="28"/>
          <w:szCs w:val="28"/>
        </w:rPr>
        <w:t>ineludible</w:t>
      </w:r>
      <w:r w:rsidR="0050038F">
        <w:rPr>
          <w:sz w:val="28"/>
          <w:szCs w:val="28"/>
        </w:rPr>
        <w:t xml:space="preserve"> que se </w:t>
      </w:r>
      <w:r w:rsidR="007034BE">
        <w:rPr>
          <w:sz w:val="28"/>
          <w:szCs w:val="28"/>
        </w:rPr>
        <w:t xml:space="preserve">le informe a la opinión </w:t>
      </w:r>
      <w:r w:rsidR="0050038F">
        <w:rPr>
          <w:sz w:val="28"/>
          <w:szCs w:val="28"/>
        </w:rPr>
        <w:t xml:space="preserve">con cargo a cuáles cuentas del PUC de SALUDCOOP se pagaron </w:t>
      </w:r>
      <w:r w:rsidR="00856D48">
        <w:rPr>
          <w:sz w:val="28"/>
          <w:szCs w:val="28"/>
        </w:rPr>
        <w:t xml:space="preserve">todas </w:t>
      </w:r>
      <w:r w:rsidR="0050038F">
        <w:rPr>
          <w:sz w:val="28"/>
          <w:szCs w:val="28"/>
        </w:rPr>
        <w:t xml:space="preserve">las asesorías al Dr. Montealegre Lynett, </w:t>
      </w:r>
      <w:r w:rsidR="00860033">
        <w:rPr>
          <w:sz w:val="28"/>
          <w:szCs w:val="28"/>
        </w:rPr>
        <w:t xml:space="preserve">y sus respectivas fechas, </w:t>
      </w:r>
      <w:r w:rsidR="00092FA1">
        <w:rPr>
          <w:sz w:val="28"/>
          <w:szCs w:val="28"/>
        </w:rPr>
        <w:t xml:space="preserve">para que </w:t>
      </w:r>
      <w:r w:rsidR="0050038F">
        <w:rPr>
          <w:sz w:val="28"/>
          <w:szCs w:val="28"/>
        </w:rPr>
        <w:t xml:space="preserve">se </w:t>
      </w:r>
      <w:r w:rsidR="0050038F">
        <w:rPr>
          <w:sz w:val="28"/>
          <w:szCs w:val="28"/>
        </w:rPr>
        <w:lastRenderedPageBreak/>
        <w:t xml:space="preserve">establezca </w:t>
      </w:r>
      <w:r w:rsidR="00092FA1">
        <w:rPr>
          <w:sz w:val="28"/>
          <w:szCs w:val="28"/>
        </w:rPr>
        <w:t xml:space="preserve">con pulcritud </w:t>
      </w:r>
      <w:r w:rsidR="0050038F">
        <w:rPr>
          <w:sz w:val="28"/>
          <w:szCs w:val="28"/>
        </w:rPr>
        <w:t xml:space="preserve">que </w:t>
      </w:r>
      <w:r w:rsidR="00CA3DD8">
        <w:rPr>
          <w:sz w:val="28"/>
          <w:szCs w:val="28"/>
        </w:rPr>
        <w:t xml:space="preserve">efectivamente </w:t>
      </w:r>
      <w:r w:rsidR="0050038F">
        <w:rPr>
          <w:sz w:val="28"/>
          <w:szCs w:val="28"/>
        </w:rPr>
        <w:t xml:space="preserve">no se hicieron con cargo a los recursos públicos </w:t>
      </w:r>
      <w:r w:rsidR="00092FA1">
        <w:rPr>
          <w:sz w:val="28"/>
          <w:szCs w:val="28"/>
        </w:rPr>
        <w:t xml:space="preserve">con destinación legal </w:t>
      </w:r>
      <w:r w:rsidR="00927763">
        <w:rPr>
          <w:sz w:val="28"/>
          <w:szCs w:val="28"/>
        </w:rPr>
        <w:t xml:space="preserve">específica </w:t>
      </w:r>
      <w:r w:rsidR="00092FA1">
        <w:rPr>
          <w:sz w:val="28"/>
          <w:szCs w:val="28"/>
        </w:rPr>
        <w:t>para la salud de los colombianos</w:t>
      </w:r>
      <w:r w:rsidR="00860033">
        <w:rPr>
          <w:sz w:val="28"/>
          <w:szCs w:val="28"/>
        </w:rPr>
        <w:t xml:space="preserve">, lo que contribuirá </w:t>
      </w:r>
      <w:r w:rsidR="003E0C90">
        <w:rPr>
          <w:sz w:val="28"/>
          <w:szCs w:val="28"/>
        </w:rPr>
        <w:t xml:space="preserve">a </w:t>
      </w:r>
      <w:r w:rsidR="00860033">
        <w:rPr>
          <w:sz w:val="28"/>
          <w:szCs w:val="28"/>
        </w:rPr>
        <w:t xml:space="preserve">la trasparencia </w:t>
      </w:r>
      <w:r w:rsidR="00C855CC">
        <w:rPr>
          <w:sz w:val="28"/>
          <w:szCs w:val="28"/>
        </w:rPr>
        <w:t xml:space="preserve">y </w:t>
      </w:r>
      <w:r w:rsidR="003E0C90">
        <w:rPr>
          <w:sz w:val="28"/>
          <w:szCs w:val="28"/>
        </w:rPr>
        <w:t>a</w:t>
      </w:r>
      <w:r w:rsidR="00860033">
        <w:rPr>
          <w:sz w:val="28"/>
          <w:szCs w:val="28"/>
        </w:rPr>
        <w:t xml:space="preserve"> la dignidad de la que el Sr. Fiscal General </w:t>
      </w:r>
      <w:r w:rsidR="00FA0251">
        <w:rPr>
          <w:sz w:val="28"/>
          <w:szCs w:val="28"/>
        </w:rPr>
        <w:t>debe estar</w:t>
      </w:r>
      <w:r w:rsidR="00860033">
        <w:rPr>
          <w:sz w:val="28"/>
          <w:szCs w:val="28"/>
        </w:rPr>
        <w:t xml:space="preserve"> investido</w:t>
      </w:r>
      <w:r w:rsidR="007E787C">
        <w:rPr>
          <w:sz w:val="28"/>
          <w:szCs w:val="28"/>
        </w:rPr>
        <w:t>.</w:t>
      </w:r>
      <w:r>
        <w:rPr>
          <w:sz w:val="28"/>
          <w:szCs w:val="28"/>
        </w:rPr>
        <w:t xml:space="preserve"> Informe </w:t>
      </w:r>
      <w:r w:rsidR="00DB0B55">
        <w:rPr>
          <w:sz w:val="28"/>
          <w:szCs w:val="28"/>
        </w:rPr>
        <w:t xml:space="preserve">urgente y de suma importancia </w:t>
      </w:r>
      <w:r>
        <w:rPr>
          <w:sz w:val="28"/>
          <w:szCs w:val="28"/>
        </w:rPr>
        <w:t>que le solicitamos</w:t>
      </w:r>
      <w:r w:rsidR="00D12817">
        <w:rPr>
          <w:sz w:val="28"/>
          <w:szCs w:val="28"/>
        </w:rPr>
        <w:t xml:space="preserve"> por este medio,</w:t>
      </w:r>
      <w:r>
        <w:rPr>
          <w:sz w:val="28"/>
          <w:szCs w:val="28"/>
        </w:rPr>
        <w:t xml:space="preserve"> en ejercicio del derecho de petición, al interventor de la EPS</w:t>
      </w:r>
      <w:r w:rsidR="00CA3DD8">
        <w:rPr>
          <w:sz w:val="28"/>
          <w:szCs w:val="28"/>
        </w:rPr>
        <w:t xml:space="preserve"> SALUDCOOP</w:t>
      </w:r>
      <w:r w:rsidR="00B50978">
        <w:rPr>
          <w:sz w:val="28"/>
          <w:szCs w:val="28"/>
        </w:rPr>
        <w:t>, a</w:t>
      </w:r>
      <w:r w:rsidR="00247F5A">
        <w:rPr>
          <w:sz w:val="28"/>
          <w:szCs w:val="28"/>
        </w:rPr>
        <w:t>l</w:t>
      </w:r>
      <w:r w:rsidR="00B50978">
        <w:rPr>
          <w:sz w:val="28"/>
          <w:szCs w:val="28"/>
        </w:rPr>
        <w:t xml:space="preserve"> Superintenden</w:t>
      </w:r>
      <w:r w:rsidR="00247F5A">
        <w:rPr>
          <w:sz w:val="28"/>
          <w:szCs w:val="28"/>
        </w:rPr>
        <w:t>te</w:t>
      </w:r>
      <w:r w:rsidR="00B50978">
        <w:rPr>
          <w:sz w:val="28"/>
          <w:szCs w:val="28"/>
        </w:rPr>
        <w:t xml:space="preserve"> Nacional de Salud</w:t>
      </w:r>
      <w:r>
        <w:rPr>
          <w:sz w:val="28"/>
          <w:szCs w:val="28"/>
        </w:rPr>
        <w:t xml:space="preserve"> y a la Contralora General de la República</w:t>
      </w:r>
      <w:r w:rsidR="00DB0B55">
        <w:rPr>
          <w:sz w:val="28"/>
          <w:szCs w:val="28"/>
        </w:rPr>
        <w:t>, por las implicaciones que conlleva</w:t>
      </w:r>
      <w:r>
        <w:rPr>
          <w:sz w:val="28"/>
          <w:szCs w:val="28"/>
        </w:rPr>
        <w:t xml:space="preserve">. </w:t>
      </w:r>
    </w:p>
    <w:p w:rsidR="008C1B3F" w:rsidRDefault="007E787C" w:rsidP="003876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ocasión de la postulación del Dr. Montealegre Lynett al cargo de Fiscal General de la Nación, la Federación Médica</w:t>
      </w:r>
      <w:r w:rsidR="001D5CEF">
        <w:rPr>
          <w:sz w:val="28"/>
          <w:szCs w:val="28"/>
        </w:rPr>
        <w:t xml:space="preserve"> Colombiana</w:t>
      </w:r>
      <w:r>
        <w:rPr>
          <w:sz w:val="28"/>
          <w:szCs w:val="28"/>
        </w:rPr>
        <w:t xml:space="preserve"> le señaló respetuosamente a la Corte Suprema de Justicia </w:t>
      </w:r>
      <w:r w:rsidR="003876EA">
        <w:rPr>
          <w:sz w:val="28"/>
          <w:szCs w:val="28"/>
        </w:rPr>
        <w:t xml:space="preserve">(oficio </w:t>
      </w:r>
      <w:r w:rsidR="0002187B">
        <w:rPr>
          <w:sz w:val="28"/>
          <w:szCs w:val="28"/>
        </w:rPr>
        <w:t xml:space="preserve">de </w:t>
      </w:r>
      <w:r w:rsidR="003876EA">
        <w:rPr>
          <w:sz w:val="28"/>
          <w:szCs w:val="28"/>
        </w:rPr>
        <w:t xml:space="preserve">Marzo 20 de 2012), </w:t>
      </w:r>
      <w:r>
        <w:rPr>
          <w:sz w:val="28"/>
          <w:szCs w:val="28"/>
        </w:rPr>
        <w:t>los inconvenientes que tal nominación significaría</w:t>
      </w:r>
      <w:r w:rsidR="001D5CEF">
        <w:rPr>
          <w:sz w:val="28"/>
          <w:szCs w:val="28"/>
        </w:rPr>
        <w:t xml:space="preserve">, </w:t>
      </w:r>
      <w:r w:rsidR="003E0C90">
        <w:rPr>
          <w:sz w:val="28"/>
          <w:szCs w:val="28"/>
        </w:rPr>
        <w:t xml:space="preserve">no por las </w:t>
      </w:r>
      <w:r w:rsidR="007F1DA4">
        <w:rPr>
          <w:sz w:val="28"/>
          <w:szCs w:val="28"/>
        </w:rPr>
        <w:t xml:space="preserve">notorias </w:t>
      </w:r>
      <w:r w:rsidR="003E0C90">
        <w:rPr>
          <w:sz w:val="28"/>
          <w:szCs w:val="28"/>
        </w:rPr>
        <w:t xml:space="preserve">calidades intelectuales </w:t>
      </w:r>
      <w:r w:rsidR="003E0C90" w:rsidRPr="003E0C90">
        <w:rPr>
          <w:sz w:val="28"/>
          <w:szCs w:val="28"/>
        </w:rPr>
        <w:t xml:space="preserve">del postulado </w:t>
      </w:r>
      <w:r w:rsidR="003E0C90">
        <w:rPr>
          <w:sz w:val="28"/>
          <w:szCs w:val="28"/>
        </w:rPr>
        <w:t xml:space="preserve">sino </w:t>
      </w:r>
      <w:r w:rsidR="001D5CEF">
        <w:rPr>
          <w:sz w:val="28"/>
          <w:szCs w:val="28"/>
        </w:rPr>
        <w:t xml:space="preserve">por los compromisos personales con su cliente preferencial, considerando que </w:t>
      </w:r>
      <w:r w:rsidR="00B50978">
        <w:rPr>
          <w:sz w:val="28"/>
          <w:szCs w:val="28"/>
        </w:rPr>
        <w:t xml:space="preserve">por </w:t>
      </w:r>
      <w:r w:rsidR="001D5CEF">
        <w:rPr>
          <w:sz w:val="28"/>
          <w:szCs w:val="28"/>
        </w:rPr>
        <w:t xml:space="preserve">esas calendas </w:t>
      </w:r>
      <w:r w:rsidR="004A30F2">
        <w:rPr>
          <w:sz w:val="28"/>
          <w:szCs w:val="28"/>
        </w:rPr>
        <w:t xml:space="preserve">ya era evidente </w:t>
      </w:r>
      <w:r w:rsidR="001D5CEF">
        <w:rPr>
          <w:sz w:val="28"/>
          <w:szCs w:val="28"/>
        </w:rPr>
        <w:t>el gran fraude a la salud por part</w:t>
      </w:r>
      <w:r w:rsidR="003876EA">
        <w:rPr>
          <w:sz w:val="28"/>
          <w:szCs w:val="28"/>
        </w:rPr>
        <w:t>e de las EPS</w:t>
      </w:r>
      <w:r w:rsidR="00FF504E">
        <w:rPr>
          <w:sz w:val="28"/>
          <w:szCs w:val="28"/>
        </w:rPr>
        <w:t>, entre ellas la mencionada</w:t>
      </w:r>
      <w:r w:rsidR="003876EA">
        <w:rPr>
          <w:sz w:val="28"/>
          <w:szCs w:val="28"/>
        </w:rPr>
        <w:t>. Nuestras observaciones no fueron tenidas en cuenta</w:t>
      </w:r>
      <w:r w:rsidR="008C1B3F">
        <w:rPr>
          <w:sz w:val="28"/>
          <w:szCs w:val="28"/>
        </w:rPr>
        <w:t xml:space="preserve"> por los Honorables Magistrados</w:t>
      </w:r>
      <w:r w:rsidR="003876EA">
        <w:rPr>
          <w:sz w:val="28"/>
          <w:szCs w:val="28"/>
        </w:rPr>
        <w:t xml:space="preserve">. </w:t>
      </w:r>
    </w:p>
    <w:p w:rsidR="001D5CEF" w:rsidRDefault="00CA3DD8" w:rsidP="003876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Como consecuencia, a</w:t>
      </w:r>
      <w:r w:rsidR="003876EA">
        <w:rPr>
          <w:sz w:val="28"/>
          <w:szCs w:val="28"/>
        </w:rPr>
        <w:t xml:space="preserve">hora enfrenta el país la </w:t>
      </w:r>
      <w:r w:rsidR="008C1B3F">
        <w:rPr>
          <w:sz w:val="28"/>
          <w:szCs w:val="28"/>
        </w:rPr>
        <w:t xml:space="preserve">inusual </w:t>
      </w:r>
      <w:r w:rsidR="003876EA">
        <w:rPr>
          <w:sz w:val="28"/>
          <w:szCs w:val="28"/>
        </w:rPr>
        <w:t xml:space="preserve">circunstancia de </w:t>
      </w:r>
      <w:r w:rsidR="008C1B3F">
        <w:rPr>
          <w:sz w:val="28"/>
          <w:szCs w:val="28"/>
        </w:rPr>
        <w:t>un vacío en</w:t>
      </w:r>
      <w:r w:rsidR="003876EA">
        <w:rPr>
          <w:sz w:val="28"/>
          <w:szCs w:val="28"/>
        </w:rPr>
        <w:t xml:space="preserve"> la competencia en las funciones de </w:t>
      </w:r>
      <w:r w:rsidR="001D5CEF">
        <w:rPr>
          <w:sz w:val="28"/>
          <w:szCs w:val="28"/>
        </w:rPr>
        <w:t>investigar, reunir pruebas, acusar e incriminar a los responsables representantes legales, a</w:t>
      </w:r>
      <w:r w:rsidR="00CE015D">
        <w:rPr>
          <w:sz w:val="28"/>
          <w:szCs w:val="28"/>
        </w:rPr>
        <w:t xml:space="preserve"> los corresponsables </w:t>
      </w:r>
      <w:r w:rsidR="001D5CEF">
        <w:rPr>
          <w:sz w:val="28"/>
          <w:szCs w:val="28"/>
        </w:rPr>
        <w:t>miembros de las Juntas Direct</w:t>
      </w:r>
      <w:r w:rsidR="007309D9">
        <w:rPr>
          <w:sz w:val="28"/>
          <w:szCs w:val="28"/>
        </w:rPr>
        <w:t xml:space="preserve">ivas, </w:t>
      </w:r>
      <w:r w:rsidR="00CE015D">
        <w:rPr>
          <w:sz w:val="28"/>
          <w:szCs w:val="28"/>
        </w:rPr>
        <w:t>a los socios</w:t>
      </w:r>
      <w:r w:rsidR="0002187B">
        <w:rPr>
          <w:sz w:val="28"/>
          <w:szCs w:val="28"/>
        </w:rPr>
        <w:t xml:space="preserve"> y</w:t>
      </w:r>
      <w:r w:rsidR="00CE015D">
        <w:rPr>
          <w:sz w:val="28"/>
          <w:szCs w:val="28"/>
        </w:rPr>
        <w:t xml:space="preserve"> </w:t>
      </w:r>
      <w:r w:rsidR="007309D9">
        <w:rPr>
          <w:sz w:val="28"/>
          <w:szCs w:val="28"/>
        </w:rPr>
        <w:t xml:space="preserve">a los Revisores Fiscales </w:t>
      </w:r>
      <w:r w:rsidR="00D52BB5">
        <w:rPr>
          <w:sz w:val="28"/>
          <w:szCs w:val="28"/>
        </w:rPr>
        <w:t>de</w:t>
      </w:r>
      <w:r w:rsidR="001D5CEF">
        <w:rPr>
          <w:sz w:val="28"/>
          <w:szCs w:val="28"/>
        </w:rPr>
        <w:t xml:space="preserve"> todas las EPS que han d</w:t>
      </w:r>
      <w:r w:rsidR="00D52BB5">
        <w:rPr>
          <w:sz w:val="28"/>
          <w:szCs w:val="28"/>
        </w:rPr>
        <w:t xml:space="preserve">efraudado </w:t>
      </w:r>
      <w:r w:rsidR="001D5CEF">
        <w:rPr>
          <w:sz w:val="28"/>
          <w:szCs w:val="28"/>
        </w:rPr>
        <w:t xml:space="preserve">los recursos públicos, así como también a los altos funcionarios del gobierno involucrados </w:t>
      </w:r>
      <w:r w:rsidR="00963E4E">
        <w:rPr>
          <w:sz w:val="28"/>
          <w:szCs w:val="28"/>
        </w:rPr>
        <w:t xml:space="preserve">por acción u omisión </w:t>
      </w:r>
      <w:r w:rsidR="001D5CEF">
        <w:rPr>
          <w:sz w:val="28"/>
          <w:szCs w:val="28"/>
        </w:rPr>
        <w:t>en el enorme desfalco de la salud</w:t>
      </w:r>
      <w:r w:rsidR="003876EA">
        <w:rPr>
          <w:sz w:val="28"/>
          <w:szCs w:val="28"/>
        </w:rPr>
        <w:t>.</w:t>
      </w:r>
      <w:r w:rsidR="00367F02">
        <w:rPr>
          <w:sz w:val="28"/>
          <w:szCs w:val="28"/>
        </w:rPr>
        <w:t xml:space="preserve"> Y, de contera, </w:t>
      </w:r>
      <w:r>
        <w:rPr>
          <w:sz w:val="28"/>
          <w:szCs w:val="28"/>
        </w:rPr>
        <w:t xml:space="preserve">tenemos </w:t>
      </w:r>
      <w:r w:rsidR="00367F02">
        <w:rPr>
          <w:sz w:val="28"/>
          <w:szCs w:val="28"/>
        </w:rPr>
        <w:t xml:space="preserve">la obstaculización a las funciones de control fiscal, </w:t>
      </w:r>
      <w:r>
        <w:rPr>
          <w:sz w:val="28"/>
          <w:szCs w:val="28"/>
        </w:rPr>
        <w:t xml:space="preserve"> referid</w:t>
      </w:r>
      <w:r w:rsidR="00C855CC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855CC">
        <w:rPr>
          <w:sz w:val="28"/>
          <w:szCs w:val="28"/>
        </w:rPr>
        <w:t>en</w:t>
      </w:r>
      <w:r>
        <w:rPr>
          <w:sz w:val="28"/>
          <w:szCs w:val="28"/>
        </w:rPr>
        <w:t xml:space="preserve"> estos días </w:t>
      </w:r>
      <w:r w:rsidR="00C855CC">
        <w:rPr>
          <w:sz w:val="28"/>
          <w:szCs w:val="28"/>
        </w:rPr>
        <w:t xml:space="preserve">por </w:t>
      </w:r>
      <w:r w:rsidR="00367F02">
        <w:rPr>
          <w:sz w:val="28"/>
          <w:szCs w:val="28"/>
        </w:rPr>
        <w:t>la Señora Contralora Morelli.</w:t>
      </w:r>
    </w:p>
    <w:p w:rsidR="008C1B3F" w:rsidRDefault="008C1B3F" w:rsidP="008C1B3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 </w:t>
      </w:r>
      <w:r w:rsidR="007034BE">
        <w:rPr>
          <w:sz w:val="28"/>
          <w:szCs w:val="28"/>
        </w:rPr>
        <w:t>elemento que amerita aclaraciones públicas</w:t>
      </w:r>
      <w:r>
        <w:rPr>
          <w:sz w:val="28"/>
          <w:szCs w:val="28"/>
        </w:rPr>
        <w:t xml:space="preserve"> es </w:t>
      </w:r>
      <w:r w:rsidR="002B67EB">
        <w:rPr>
          <w:sz w:val="28"/>
          <w:szCs w:val="28"/>
        </w:rPr>
        <w:t xml:space="preserve">el </w:t>
      </w:r>
      <w:r w:rsidR="004A30F2">
        <w:rPr>
          <w:sz w:val="28"/>
          <w:szCs w:val="28"/>
        </w:rPr>
        <w:t xml:space="preserve">referido a los </w:t>
      </w:r>
      <w:r>
        <w:rPr>
          <w:sz w:val="28"/>
          <w:szCs w:val="28"/>
        </w:rPr>
        <w:t>numerosos congresistas</w:t>
      </w:r>
      <w:r w:rsidR="004A30F2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en el proceso de trámite de una nueva reforma a la salud han manifestado sus inhabilidades por haber sido financiados</w:t>
      </w:r>
      <w:r w:rsidR="002B67EB" w:rsidRPr="002B67EB">
        <w:rPr>
          <w:sz w:val="28"/>
          <w:szCs w:val="28"/>
        </w:rPr>
        <w:t xml:space="preserve"> </w:t>
      </w:r>
      <w:r w:rsidR="002B67EB">
        <w:rPr>
          <w:sz w:val="28"/>
          <w:szCs w:val="28"/>
        </w:rPr>
        <w:t xml:space="preserve">en sus campañas, </w:t>
      </w:r>
      <w:r w:rsidR="00CA3DD8">
        <w:rPr>
          <w:sz w:val="28"/>
          <w:szCs w:val="28"/>
        </w:rPr>
        <w:t>tanto ellos como sus partidos políticos</w:t>
      </w:r>
      <w:r w:rsidR="002B67EB">
        <w:rPr>
          <w:sz w:val="28"/>
          <w:szCs w:val="28"/>
        </w:rPr>
        <w:t>,</w:t>
      </w:r>
      <w:r w:rsidR="00607EE2">
        <w:rPr>
          <w:sz w:val="28"/>
          <w:szCs w:val="28"/>
        </w:rPr>
        <w:t xml:space="preserve"> </w:t>
      </w:r>
      <w:r>
        <w:rPr>
          <w:sz w:val="28"/>
          <w:szCs w:val="28"/>
        </w:rPr>
        <w:t>por EPS</w:t>
      </w:r>
      <w:r w:rsidR="00860EA9">
        <w:rPr>
          <w:sz w:val="28"/>
          <w:szCs w:val="28"/>
        </w:rPr>
        <w:t xml:space="preserve"> y por otras entidades de salud, lo que de manera incuestionable los inhabilita</w:t>
      </w:r>
      <w:r w:rsidR="00285DB4">
        <w:rPr>
          <w:sz w:val="28"/>
          <w:szCs w:val="28"/>
        </w:rPr>
        <w:t xml:space="preserve"> </w:t>
      </w:r>
      <w:r w:rsidR="007B757A">
        <w:rPr>
          <w:sz w:val="28"/>
          <w:szCs w:val="28"/>
        </w:rPr>
        <w:t xml:space="preserve">– a ellos y al respectivo partido - </w:t>
      </w:r>
      <w:r w:rsidR="00285DB4">
        <w:rPr>
          <w:sz w:val="28"/>
          <w:szCs w:val="28"/>
        </w:rPr>
        <w:t>para votarla</w:t>
      </w:r>
      <w:r w:rsidR="00860EA9">
        <w:rPr>
          <w:sz w:val="28"/>
          <w:szCs w:val="28"/>
        </w:rPr>
        <w:t>.</w:t>
      </w:r>
      <w:r>
        <w:rPr>
          <w:sz w:val="28"/>
          <w:szCs w:val="28"/>
        </w:rPr>
        <w:t xml:space="preserve"> Ante estas declaraciones </w:t>
      </w:r>
      <w:r w:rsidR="002B67EB">
        <w:rPr>
          <w:sz w:val="28"/>
          <w:szCs w:val="28"/>
        </w:rPr>
        <w:t>de público conocimiento</w:t>
      </w:r>
      <w:r>
        <w:rPr>
          <w:sz w:val="28"/>
          <w:szCs w:val="28"/>
        </w:rPr>
        <w:t>, las entidades de vigilancia y control del estado deberán informar a la opinión si tales aportes para financiar congresistas se han realizado con cargo a los recursos públicos de la salud, desviándolos de su propósito legal, y a qué cuenta del Plan Único de Cuentas –PUC</w:t>
      </w:r>
      <w:r w:rsidR="00607EE2">
        <w:rPr>
          <w:sz w:val="28"/>
          <w:szCs w:val="28"/>
        </w:rPr>
        <w:t>-</w:t>
      </w:r>
      <w:r w:rsidR="00703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fueron imputados en los registros contables </w:t>
      </w:r>
      <w:r w:rsidR="00E51608">
        <w:rPr>
          <w:sz w:val="28"/>
          <w:szCs w:val="28"/>
        </w:rPr>
        <w:t xml:space="preserve">en las EPS que así lo hicieron, </w:t>
      </w:r>
      <w:r>
        <w:rPr>
          <w:sz w:val="28"/>
          <w:szCs w:val="28"/>
        </w:rPr>
        <w:t xml:space="preserve">para que </w:t>
      </w:r>
      <w:r w:rsidR="007F1DA4">
        <w:rPr>
          <w:sz w:val="28"/>
          <w:szCs w:val="28"/>
        </w:rPr>
        <w:t>procedan</w:t>
      </w:r>
      <w:r w:rsidR="00367F02">
        <w:rPr>
          <w:sz w:val="28"/>
          <w:szCs w:val="28"/>
        </w:rPr>
        <w:t xml:space="preserve"> </w:t>
      </w:r>
      <w:r>
        <w:rPr>
          <w:sz w:val="28"/>
          <w:szCs w:val="28"/>
        </w:rPr>
        <w:t>responsabilidades</w:t>
      </w:r>
      <w:r w:rsidR="00607EE2">
        <w:rPr>
          <w:sz w:val="28"/>
          <w:szCs w:val="28"/>
        </w:rPr>
        <w:t xml:space="preserve"> y consecuencias</w:t>
      </w:r>
      <w:r>
        <w:rPr>
          <w:sz w:val="28"/>
          <w:szCs w:val="28"/>
        </w:rPr>
        <w:t>.</w:t>
      </w:r>
      <w:r w:rsidR="002B67EB">
        <w:rPr>
          <w:sz w:val="28"/>
          <w:szCs w:val="28"/>
        </w:rPr>
        <w:t xml:space="preserve"> A los medios de comunicación les corresponderá in</w:t>
      </w:r>
      <w:r w:rsidR="00860EA9">
        <w:rPr>
          <w:sz w:val="28"/>
          <w:szCs w:val="28"/>
        </w:rPr>
        <w:t xml:space="preserve">formar </w:t>
      </w:r>
      <w:r w:rsidR="00860EA9">
        <w:rPr>
          <w:sz w:val="28"/>
          <w:szCs w:val="28"/>
        </w:rPr>
        <w:lastRenderedPageBreak/>
        <w:t>con plena ética</w:t>
      </w:r>
      <w:r w:rsidR="007F1DA4">
        <w:rPr>
          <w:sz w:val="28"/>
          <w:szCs w:val="28"/>
        </w:rPr>
        <w:t xml:space="preserve"> y sin ocultamientos</w:t>
      </w:r>
      <w:r w:rsidR="00860EA9">
        <w:rPr>
          <w:sz w:val="28"/>
          <w:szCs w:val="28"/>
        </w:rPr>
        <w:t xml:space="preserve"> el resultado de </w:t>
      </w:r>
      <w:r w:rsidR="00C855CC">
        <w:rPr>
          <w:sz w:val="28"/>
          <w:szCs w:val="28"/>
        </w:rPr>
        <w:t xml:space="preserve">estas y otras </w:t>
      </w:r>
      <w:r w:rsidR="00860EA9">
        <w:rPr>
          <w:sz w:val="28"/>
          <w:szCs w:val="28"/>
        </w:rPr>
        <w:t xml:space="preserve">pesquisas periodísticas. </w:t>
      </w:r>
    </w:p>
    <w:p w:rsidR="007034BE" w:rsidRDefault="00506937" w:rsidP="008C1B3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lo anterior, es que consideramos que el enfrentamiento público entre el Sr. Fiscal General y la Contralora General, no es </w:t>
      </w:r>
      <w:r w:rsidR="00607EE2">
        <w:rPr>
          <w:sz w:val="28"/>
          <w:szCs w:val="28"/>
        </w:rPr>
        <w:t xml:space="preserve">de carácter </w:t>
      </w:r>
      <w:r>
        <w:rPr>
          <w:sz w:val="28"/>
          <w:szCs w:val="28"/>
        </w:rPr>
        <w:t>personal.  Corresponde más bien</w:t>
      </w:r>
      <w:r w:rsidR="0002187B">
        <w:rPr>
          <w:sz w:val="28"/>
          <w:szCs w:val="28"/>
        </w:rPr>
        <w:t>, primordialmente,</w:t>
      </w:r>
      <w:r>
        <w:rPr>
          <w:sz w:val="28"/>
          <w:szCs w:val="28"/>
        </w:rPr>
        <w:t xml:space="preserve"> a la confrontación</w:t>
      </w:r>
      <w:r w:rsidR="004A30F2">
        <w:rPr>
          <w:sz w:val="28"/>
          <w:szCs w:val="28"/>
        </w:rPr>
        <w:t xml:space="preserve"> entre dos líneas claramente diferenciadas </w:t>
      </w:r>
      <w:r>
        <w:rPr>
          <w:sz w:val="28"/>
          <w:szCs w:val="28"/>
        </w:rPr>
        <w:t xml:space="preserve">sobre </w:t>
      </w:r>
      <w:r w:rsidR="004A30F2">
        <w:rPr>
          <w:sz w:val="28"/>
          <w:szCs w:val="28"/>
        </w:rPr>
        <w:t xml:space="preserve">política pública en el tema atinente a </w:t>
      </w:r>
      <w:r>
        <w:rPr>
          <w:sz w:val="28"/>
          <w:szCs w:val="28"/>
        </w:rPr>
        <w:t>la destinación de los recursos públicos de la salud</w:t>
      </w:r>
      <w:r w:rsidR="007F1DA4">
        <w:rPr>
          <w:sz w:val="28"/>
          <w:szCs w:val="28"/>
        </w:rPr>
        <w:t>.</w:t>
      </w:r>
      <w:r>
        <w:rPr>
          <w:sz w:val="28"/>
          <w:szCs w:val="28"/>
        </w:rPr>
        <w:t xml:space="preserve"> Por una parte</w:t>
      </w:r>
      <w:r w:rsidR="00712A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2A0C">
        <w:rPr>
          <w:sz w:val="28"/>
          <w:szCs w:val="28"/>
        </w:rPr>
        <w:t xml:space="preserve">quienes pretenden </w:t>
      </w:r>
      <w:r>
        <w:rPr>
          <w:sz w:val="28"/>
          <w:szCs w:val="28"/>
        </w:rPr>
        <w:t xml:space="preserve">la apropiación de los </w:t>
      </w:r>
      <w:r w:rsidR="00607EE2">
        <w:rPr>
          <w:sz w:val="28"/>
          <w:szCs w:val="28"/>
        </w:rPr>
        <w:t xml:space="preserve">billonarios </w:t>
      </w:r>
      <w:r>
        <w:rPr>
          <w:sz w:val="28"/>
          <w:szCs w:val="28"/>
        </w:rPr>
        <w:t>recursos públicos para el beneficio de los particulares</w:t>
      </w:r>
      <w:r w:rsidR="00860EA9">
        <w:rPr>
          <w:sz w:val="28"/>
          <w:szCs w:val="28"/>
        </w:rPr>
        <w:t xml:space="preserve"> inversionistas nacionales y extranjeros</w:t>
      </w:r>
      <w:r>
        <w:rPr>
          <w:sz w:val="28"/>
          <w:szCs w:val="28"/>
        </w:rPr>
        <w:t>. Por la otra</w:t>
      </w:r>
      <w:r w:rsidR="00712A0C">
        <w:rPr>
          <w:sz w:val="28"/>
          <w:szCs w:val="28"/>
        </w:rPr>
        <w:t>,</w:t>
      </w:r>
      <w:r>
        <w:rPr>
          <w:sz w:val="28"/>
          <w:szCs w:val="28"/>
        </w:rPr>
        <w:t xml:space="preserve"> los que defienden el interés </w:t>
      </w:r>
      <w:r w:rsidR="00712A0C">
        <w:rPr>
          <w:sz w:val="28"/>
          <w:szCs w:val="28"/>
        </w:rPr>
        <w:t>general</w:t>
      </w:r>
      <w:r>
        <w:rPr>
          <w:sz w:val="28"/>
          <w:szCs w:val="28"/>
        </w:rPr>
        <w:t xml:space="preserve"> y la destinación específica de los </w:t>
      </w:r>
      <w:r w:rsidR="00607EE2">
        <w:rPr>
          <w:sz w:val="28"/>
          <w:szCs w:val="28"/>
        </w:rPr>
        <w:t>dineros</w:t>
      </w:r>
      <w:r>
        <w:rPr>
          <w:sz w:val="28"/>
          <w:szCs w:val="28"/>
        </w:rPr>
        <w:t xml:space="preserve"> de la salud de los </w:t>
      </w:r>
      <w:r w:rsidR="004D1C1C">
        <w:rPr>
          <w:sz w:val="28"/>
          <w:szCs w:val="28"/>
        </w:rPr>
        <w:t>connacionales.</w:t>
      </w:r>
      <w:r>
        <w:rPr>
          <w:sz w:val="28"/>
          <w:szCs w:val="28"/>
        </w:rPr>
        <w:t xml:space="preserve"> </w:t>
      </w:r>
    </w:p>
    <w:p w:rsidR="005C592C" w:rsidRDefault="005C592C" w:rsidP="008C1B3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Misma confrontación que se evidencia en el Sistema de Riesgos Laborales, donde las ARL defienden a toda costa y a todo costo</w:t>
      </w:r>
      <w:r w:rsidR="00712A0C">
        <w:rPr>
          <w:sz w:val="28"/>
          <w:szCs w:val="28"/>
        </w:rPr>
        <w:t>,</w:t>
      </w:r>
      <w:r>
        <w:rPr>
          <w:sz w:val="28"/>
          <w:szCs w:val="28"/>
        </w:rPr>
        <w:t xml:space="preserve"> ante</w:t>
      </w:r>
      <w:r w:rsidR="00712A0C">
        <w:rPr>
          <w:sz w:val="28"/>
          <w:szCs w:val="28"/>
        </w:rPr>
        <w:t xml:space="preserve"> jueces y </w:t>
      </w:r>
      <w:r>
        <w:rPr>
          <w:sz w:val="28"/>
          <w:szCs w:val="28"/>
        </w:rPr>
        <w:t xml:space="preserve"> tribunales</w:t>
      </w:r>
      <w:r w:rsidR="00712A0C">
        <w:rPr>
          <w:sz w:val="28"/>
          <w:szCs w:val="28"/>
        </w:rPr>
        <w:t>,</w:t>
      </w:r>
      <w:r>
        <w:rPr>
          <w:sz w:val="28"/>
          <w:szCs w:val="28"/>
        </w:rPr>
        <w:t xml:space="preserve"> la apropiación por las aseguradoras de los </w:t>
      </w:r>
      <w:r w:rsidR="00592844">
        <w:rPr>
          <w:sz w:val="28"/>
          <w:szCs w:val="28"/>
        </w:rPr>
        <w:t xml:space="preserve">billonarios </w:t>
      </w:r>
      <w:r>
        <w:rPr>
          <w:sz w:val="28"/>
          <w:szCs w:val="28"/>
        </w:rPr>
        <w:t xml:space="preserve">recursos públicos parafiscales </w:t>
      </w:r>
      <w:r w:rsidR="00963E4E">
        <w:rPr>
          <w:sz w:val="28"/>
          <w:szCs w:val="28"/>
        </w:rPr>
        <w:t>cuya</w:t>
      </w:r>
      <w:r>
        <w:rPr>
          <w:sz w:val="28"/>
          <w:szCs w:val="28"/>
        </w:rPr>
        <w:t xml:space="preserve"> destinación </w:t>
      </w:r>
      <w:r w:rsidR="00712A0C">
        <w:rPr>
          <w:sz w:val="28"/>
          <w:szCs w:val="28"/>
        </w:rPr>
        <w:t xml:space="preserve">legal </w:t>
      </w:r>
      <w:r>
        <w:rPr>
          <w:sz w:val="28"/>
          <w:szCs w:val="28"/>
        </w:rPr>
        <w:t xml:space="preserve">específica </w:t>
      </w:r>
      <w:r w:rsidR="00963E4E">
        <w:rPr>
          <w:sz w:val="28"/>
          <w:szCs w:val="28"/>
        </w:rPr>
        <w:t>atiende</w:t>
      </w:r>
      <w:r>
        <w:rPr>
          <w:sz w:val="28"/>
          <w:szCs w:val="28"/>
        </w:rPr>
        <w:t xml:space="preserve"> el accidente de traba</w:t>
      </w:r>
      <w:r w:rsidR="00712A0C">
        <w:rPr>
          <w:sz w:val="28"/>
          <w:szCs w:val="28"/>
        </w:rPr>
        <w:t xml:space="preserve">jo y la enfermedad profesional. En tal propósito cooptan decisiones y entraban procesos </w:t>
      </w:r>
      <w:r w:rsidR="00963E4E">
        <w:rPr>
          <w:sz w:val="28"/>
          <w:szCs w:val="28"/>
        </w:rPr>
        <w:t xml:space="preserve">en los juzgados y en los tribunales </w:t>
      </w:r>
      <w:r w:rsidR="00712A0C">
        <w:rPr>
          <w:sz w:val="28"/>
          <w:szCs w:val="28"/>
        </w:rPr>
        <w:t xml:space="preserve">de manera que los expedientes que reclaman el carácter público de estos recursos no lleguen al H. Consejo de Estado, donde hay abundante jurisprudencia definiendo la vocación social y pública de los recursos que pagan los empresarios y contratistas </w:t>
      </w:r>
      <w:r w:rsidR="004D1C1C">
        <w:rPr>
          <w:sz w:val="28"/>
          <w:szCs w:val="28"/>
        </w:rPr>
        <w:t xml:space="preserve">individuales </w:t>
      </w:r>
      <w:r w:rsidR="00712A0C">
        <w:rPr>
          <w:sz w:val="28"/>
          <w:szCs w:val="28"/>
        </w:rPr>
        <w:t>de Colombia. (</w:t>
      </w:r>
      <w:r w:rsidR="004D1C1C">
        <w:rPr>
          <w:sz w:val="28"/>
          <w:szCs w:val="28"/>
        </w:rPr>
        <w:t>P</w:t>
      </w:r>
      <w:r w:rsidR="00712A0C">
        <w:rPr>
          <w:sz w:val="28"/>
          <w:szCs w:val="28"/>
        </w:rPr>
        <w:t>roceso</w:t>
      </w:r>
      <w:r w:rsidR="00D12817">
        <w:rPr>
          <w:sz w:val="28"/>
          <w:szCs w:val="28"/>
        </w:rPr>
        <w:t xml:space="preserve"> de Acción Popular </w:t>
      </w:r>
      <w:r w:rsidR="00712A0C">
        <w:rPr>
          <w:sz w:val="28"/>
          <w:szCs w:val="28"/>
        </w:rPr>
        <w:t>00135 de 2008 - Tribunal Administrativo de Cundinamarca</w:t>
      </w:r>
      <w:r w:rsidR="004D1C1C">
        <w:rPr>
          <w:sz w:val="28"/>
          <w:szCs w:val="28"/>
        </w:rPr>
        <w:t>.</w:t>
      </w:r>
      <w:r w:rsidR="00712A0C">
        <w:rPr>
          <w:sz w:val="28"/>
          <w:szCs w:val="28"/>
        </w:rPr>
        <w:t xml:space="preserve"> Demandante: Dr. Domingo Banda Torregrosa – Demandada: Superintendencia Financiera de Colombia)</w:t>
      </w:r>
      <w:r w:rsidR="00607EE2">
        <w:rPr>
          <w:sz w:val="28"/>
          <w:szCs w:val="28"/>
        </w:rPr>
        <w:t>.</w:t>
      </w:r>
    </w:p>
    <w:p w:rsidR="004A30F2" w:rsidRDefault="00607EE2" w:rsidP="003876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Finalmente, invita el Colegio Médico de Cundinamarca y Bogotá a todas las entidades que defienden el derecho fundamental a la salud y la destinación pública </w:t>
      </w:r>
      <w:r w:rsidR="00C93BF5">
        <w:rPr>
          <w:sz w:val="28"/>
          <w:szCs w:val="28"/>
        </w:rPr>
        <w:t xml:space="preserve">y legal </w:t>
      </w:r>
      <w:r>
        <w:rPr>
          <w:sz w:val="28"/>
          <w:szCs w:val="28"/>
        </w:rPr>
        <w:t>de los recursos</w:t>
      </w:r>
      <w:r w:rsidR="00C93BF5">
        <w:rPr>
          <w:sz w:val="28"/>
          <w:szCs w:val="28"/>
        </w:rPr>
        <w:t>,</w:t>
      </w:r>
      <w:r>
        <w:rPr>
          <w:sz w:val="28"/>
          <w:szCs w:val="28"/>
        </w:rPr>
        <w:t xml:space="preserve"> a exigir de la Fiscalía </w:t>
      </w:r>
      <w:r w:rsidR="004D1C1C">
        <w:rPr>
          <w:sz w:val="28"/>
          <w:szCs w:val="28"/>
        </w:rPr>
        <w:t>G</w:t>
      </w:r>
      <w:r>
        <w:rPr>
          <w:sz w:val="28"/>
          <w:szCs w:val="28"/>
        </w:rPr>
        <w:t>eneral de la Nación</w:t>
      </w:r>
      <w:r w:rsidR="002E59DD">
        <w:rPr>
          <w:sz w:val="28"/>
          <w:szCs w:val="28"/>
        </w:rPr>
        <w:t>,</w:t>
      </w:r>
      <w:r>
        <w:rPr>
          <w:sz w:val="28"/>
          <w:szCs w:val="28"/>
        </w:rPr>
        <w:t xml:space="preserve"> de los </w:t>
      </w:r>
      <w:r w:rsidR="00285DB4">
        <w:rPr>
          <w:sz w:val="28"/>
          <w:szCs w:val="28"/>
        </w:rPr>
        <w:t xml:space="preserve">demás </w:t>
      </w:r>
      <w:r>
        <w:rPr>
          <w:sz w:val="28"/>
          <w:szCs w:val="28"/>
        </w:rPr>
        <w:t>orga</w:t>
      </w:r>
      <w:r w:rsidR="002E59DD">
        <w:rPr>
          <w:sz w:val="28"/>
          <w:szCs w:val="28"/>
        </w:rPr>
        <w:t xml:space="preserve">nismos de vigilancia y control y de las instancias jurisdiccionales, </w:t>
      </w:r>
      <w:r>
        <w:rPr>
          <w:sz w:val="28"/>
          <w:szCs w:val="28"/>
        </w:rPr>
        <w:t>todas las acciones que corresponden de acuerdo con la Ley</w:t>
      </w:r>
      <w:r w:rsidR="004D1C1C">
        <w:rPr>
          <w:sz w:val="28"/>
          <w:szCs w:val="28"/>
        </w:rPr>
        <w:t>,</w:t>
      </w:r>
      <w:r>
        <w:rPr>
          <w:sz w:val="28"/>
          <w:szCs w:val="28"/>
        </w:rPr>
        <w:t xml:space="preserve"> frente a los defraudadores y piratas del patrimonio de la salud de los colombianos.</w:t>
      </w:r>
    </w:p>
    <w:p w:rsidR="00285DB4" w:rsidRDefault="00285DB4" w:rsidP="003876EA">
      <w:pPr>
        <w:spacing w:line="240" w:lineRule="auto"/>
        <w:jc w:val="both"/>
        <w:rPr>
          <w:sz w:val="28"/>
          <w:szCs w:val="28"/>
        </w:rPr>
      </w:pPr>
    </w:p>
    <w:p w:rsidR="003876EA" w:rsidRPr="00D378E5" w:rsidRDefault="00B50978" w:rsidP="006F3D5B">
      <w:pPr>
        <w:spacing w:line="240" w:lineRule="auto"/>
        <w:jc w:val="both"/>
        <w:rPr>
          <w:sz w:val="32"/>
          <w:szCs w:val="32"/>
        </w:rPr>
      </w:pPr>
      <w:r w:rsidRPr="00D378E5">
        <w:rPr>
          <w:sz w:val="32"/>
          <w:szCs w:val="32"/>
        </w:rPr>
        <w:t xml:space="preserve">Germán Fernández Cabrera </w:t>
      </w:r>
    </w:p>
    <w:p w:rsidR="00B50978" w:rsidRPr="00D378E5" w:rsidRDefault="00B50978" w:rsidP="006F3D5B">
      <w:pPr>
        <w:spacing w:line="240" w:lineRule="auto"/>
        <w:jc w:val="both"/>
        <w:rPr>
          <w:sz w:val="32"/>
          <w:szCs w:val="32"/>
        </w:rPr>
      </w:pPr>
      <w:r w:rsidRPr="00D378E5">
        <w:rPr>
          <w:sz w:val="32"/>
          <w:szCs w:val="32"/>
        </w:rPr>
        <w:t>Presidente</w:t>
      </w:r>
    </w:p>
    <w:p w:rsidR="006F3D5B" w:rsidRDefault="00D378E5" w:rsidP="006F3D5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6F3D5B">
        <w:rPr>
          <w:sz w:val="28"/>
          <w:szCs w:val="28"/>
        </w:rPr>
        <w:t>Copias</w:t>
      </w:r>
      <w:r w:rsidR="00131584">
        <w:rPr>
          <w:sz w:val="28"/>
          <w:szCs w:val="28"/>
        </w:rPr>
        <w:t xml:space="preserve">: </w:t>
      </w:r>
    </w:p>
    <w:p w:rsidR="001945CD" w:rsidRDefault="00131584" w:rsidP="006F3D5B">
      <w:pPr>
        <w:spacing w:line="240" w:lineRule="auto"/>
        <w:jc w:val="both"/>
        <w:rPr>
          <w:sz w:val="28"/>
          <w:szCs w:val="28"/>
        </w:rPr>
      </w:pPr>
      <w:r w:rsidRPr="00131584">
        <w:rPr>
          <w:sz w:val="28"/>
          <w:szCs w:val="28"/>
        </w:rPr>
        <w:t>Presidencia de la República - Dr. Juan Manuel Santos</w:t>
      </w:r>
    </w:p>
    <w:p w:rsidR="00131584" w:rsidRDefault="001945CD" w:rsidP="006F3D5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Vice Presidencia de la </w:t>
      </w:r>
      <w:r w:rsidR="000C13D3">
        <w:rPr>
          <w:sz w:val="28"/>
          <w:szCs w:val="28"/>
        </w:rPr>
        <w:t>R</w:t>
      </w:r>
      <w:r>
        <w:rPr>
          <w:sz w:val="28"/>
          <w:szCs w:val="28"/>
        </w:rPr>
        <w:t xml:space="preserve">epública – </w:t>
      </w:r>
      <w:r w:rsidR="000C13D3">
        <w:rPr>
          <w:sz w:val="28"/>
          <w:szCs w:val="28"/>
        </w:rPr>
        <w:t>Dr.</w:t>
      </w:r>
      <w:r>
        <w:rPr>
          <w:sz w:val="28"/>
          <w:szCs w:val="28"/>
        </w:rPr>
        <w:t xml:space="preserve"> Angelino Garzón</w:t>
      </w:r>
      <w:r w:rsidR="00131584" w:rsidRPr="00131584">
        <w:rPr>
          <w:sz w:val="28"/>
          <w:szCs w:val="28"/>
        </w:rPr>
        <w:tab/>
      </w:r>
    </w:p>
    <w:p w:rsidR="00131584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H. Corte Constitucional</w:t>
      </w:r>
    </w:p>
    <w:p w:rsidR="000C13D3" w:rsidRPr="00131584" w:rsidRDefault="000C13D3" w:rsidP="006F3D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H. Corte Suprema de Justicia</w:t>
      </w:r>
    </w:p>
    <w:p w:rsidR="00131584" w:rsidRPr="00131584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H. Consejo de Estado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H. Consejo Superior de la Judicatura</w:t>
      </w:r>
    </w:p>
    <w:p w:rsidR="00131584" w:rsidRPr="00131584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H. Tribunal Administrativo de Cundinamarca</w:t>
      </w:r>
    </w:p>
    <w:p w:rsidR="00131584" w:rsidRPr="00131584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Fiscalía General de la Nación 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Contraloría General de la</w:t>
      </w:r>
      <w:r w:rsidR="006F3D5B">
        <w:rPr>
          <w:sz w:val="28"/>
          <w:szCs w:val="28"/>
        </w:rPr>
        <w:t xml:space="preserve"> República</w:t>
      </w:r>
    </w:p>
    <w:p w:rsidR="006F3D5B" w:rsidRDefault="006F3D5B" w:rsidP="006F3D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Procuraduría General de la Nación</w:t>
      </w:r>
      <w:r w:rsidR="00131584" w:rsidRPr="00131584">
        <w:rPr>
          <w:sz w:val="28"/>
          <w:szCs w:val="28"/>
        </w:rPr>
        <w:t xml:space="preserve"> 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Senado de la República </w:t>
      </w:r>
      <w:r w:rsidR="006F3D5B">
        <w:rPr>
          <w:sz w:val="28"/>
          <w:szCs w:val="28"/>
        </w:rPr>
        <w:t>–</w:t>
      </w:r>
      <w:r w:rsidRPr="00131584">
        <w:rPr>
          <w:sz w:val="28"/>
          <w:szCs w:val="28"/>
        </w:rPr>
        <w:t xml:space="preserve"> Presidente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Cámara de Representantes</w:t>
      </w:r>
      <w:r w:rsidR="006F3D5B">
        <w:rPr>
          <w:sz w:val="28"/>
          <w:szCs w:val="28"/>
        </w:rPr>
        <w:t xml:space="preserve"> </w:t>
      </w:r>
      <w:r w:rsidRPr="00131584">
        <w:rPr>
          <w:sz w:val="28"/>
          <w:szCs w:val="28"/>
        </w:rPr>
        <w:t>– Presidente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Ministerio de Hacienda y Crédito Público </w:t>
      </w:r>
    </w:p>
    <w:p w:rsidR="00131584" w:rsidRPr="00131584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Ministerio de Salud y Protección Social 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Superintendencia </w:t>
      </w:r>
      <w:r w:rsidR="006F3D5B">
        <w:rPr>
          <w:sz w:val="28"/>
          <w:szCs w:val="28"/>
        </w:rPr>
        <w:t>Financiera de Colombia</w:t>
      </w:r>
      <w:r w:rsidRPr="00131584">
        <w:rPr>
          <w:sz w:val="28"/>
          <w:szCs w:val="28"/>
        </w:rPr>
        <w:tab/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Superintendencia Nacional de Salud</w:t>
      </w:r>
    </w:p>
    <w:p w:rsidR="00247F5A" w:rsidRDefault="00247F5A" w:rsidP="006F3D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Interventor </w:t>
      </w:r>
      <w:r w:rsidR="000C13D3">
        <w:rPr>
          <w:sz w:val="28"/>
          <w:szCs w:val="28"/>
        </w:rPr>
        <w:t>-</w:t>
      </w:r>
      <w:r>
        <w:rPr>
          <w:sz w:val="28"/>
          <w:szCs w:val="28"/>
        </w:rPr>
        <w:t xml:space="preserve"> SALUDCOOP EPS</w:t>
      </w:r>
    </w:p>
    <w:p w:rsidR="006F3D5B" w:rsidRPr="00131584" w:rsidRDefault="006F3D5B" w:rsidP="006F3D5B">
      <w:pPr>
        <w:spacing w:line="240" w:lineRule="auto"/>
        <w:jc w:val="both"/>
        <w:rPr>
          <w:sz w:val="28"/>
          <w:szCs w:val="28"/>
        </w:rPr>
      </w:pPr>
      <w:r w:rsidRPr="00131584">
        <w:rPr>
          <w:sz w:val="28"/>
          <w:szCs w:val="28"/>
        </w:rPr>
        <w:t xml:space="preserve">Federación Médica Colombiana 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Academia Nacional de Medicina </w:t>
      </w:r>
    </w:p>
    <w:p w:rsidR="006F3D5B" w:rsidRDefault="006F3D5B" w:rsidP="006F3D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Asociación Nacional de Médicos Internos y Residentes ANIR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Asociación Colo</w:t>
      </w:r>
      <w:r w:rsidR="006F3D5B">
        <w:rPr>
          <w:sz w:val="28"/>
          <w:szCs w:val="28"/>
        </w:rPr>
        <w:t>mbiana de Hospitales y Clínicas - ACHC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Asoc</w:t>
      </w:r>
      <w:r w:rsidR="006F3D5B">
        <w:rPr>
          <w:sz w:val="28"/>
          <w:szCs w:val="28"/>
        </w:rPr>
        <w:t xml:space="preserve">iación </w:t>
      </w:r>
      <w:r w:rsidRPr="00131584">
        <w:rPr>
          <w:sz w:val="28"/>
          <w:szCs w:val="28"/>
        </w:rPr>
        <w:t>Na</w:t>
      </w:r>
      <w:r w:rsidR="006F3D5B">
        <w:rPr>
          <w:sz w:val="28"/>
          <w:szCs w:val="28"/>
        </w:rPr>
        <w:t>cional</w:t>
      </w:r>
      <w:r w:rsidRPr="00131584">
        <w:rPr>
          <w:sz w:val="28"/>
          <w:szCs w:val="28"/>
        </w:rPr>
        <w:t xml:space="preserve"> de Empresas Sociales del Estado ACESI 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 xml:space="preserve">Organizaciones </w:t>
      </w:r>
      <w:r w:rsidR="006F3D5B">
        <w:rPr>
          <w:sz w:val="28"/>
          <w:szCs w:val="28"/>
        </w:rPr>
        <w:t xml:space="preserve">y asociaciones </w:t>
      </w:r>
      <w:r w:rsidRPr="00131584">
        <w:rPr>
          <w:sz w:val="28"/>
          <w:szCs w:val="28"/>
        </w:rPr>
        <w:t>médicas del orden nacional y regional</w:t>
      </w:r>
    </w:p>
    <w:p w:rsidR="006F3D5B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Medios de comunicación</w:t>
      </w:r>
    </w:p>
    <w:p w:rsidR="00131584" w:rsidRPr="00131584" w:rsidRDefault="00131584" w:rsidP="006F3D5B">
      <w:pPr>
        <w:spacing w:line="240" w:lineRule="auto"/>
        <w:rPr>
          <w:sz w:val="28"/>
          <w:szCs w:val="28"/>
        </w:rPr>
      </w:pPr>
      <w:r w:rsidRPr="00131584">
        <w:rPr>
          <w:sz w:val="28"/>
          <w:szCs w:val="28"/>
        </w:rPr>
        <w:t>Organizaciones Sindicales y Gremiales del Sector Salud</w:t>
      </w:r>
    </w:p>
    <w:p w:rsidR="00131584" w:rsidRDefault="00131584" w:rsidP="00131584">
      <w:pPr>
        <w:spacing w:line="240" w:lineRule="auto"/>
        <w:jc w:val="both"/>
        <w:rPr>
          <w:sz w:val="28"/>
          <w:szCs w:val="28"/>
        </w:rPr>
      </w:pPr>
    </w:p>
    <w:sectPr w:rsidR="00131584" w:rsidSect="00081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6723"/>
    <w:rsid w:val="000052E3"/>
    <w:rsid w:val="0002187B"/>
    <w:rsid w:val="0008168E"/>
    <w:rsid w:val="00092FA1"/>
    <w:rsid w:val="000C13D3"/>
    <w:rsid w:val="00131584"/>
    <w:rsid w:val="001945CD"/>
    <w:rsid w:val="001D5CEF"/>
    <w:rsid w:val="002316B0"/>
    <w:rsid w:val="00247F5A"/>
    <w:rsid w:val="00285DB4"/>
    <w:rsid w:val="002B67EB"/>
    <w:rsid w:val="002C02CD"/>
    <w:rsid w:val="002D23F7"/>
    <w:rsid w:val="002E59DD"/>
    <w:rsid w:val="00307C5F"/>
    <w:rsid w:val="00367F02"/>
    <w:rsid w:val="003876EA"/>
    <w:rsid w:val="003E0C90"/>
    <w:rsid w:val="0049667D"/>
    <w:rsid w:val="004A30F2"/>
    <w:rsid w:val="004D1C1C"/>
    <w:rsid w:val="0050038F"/>
    <w:rsid w:val="00506937"/>
    <w:rsid w:val="00566F61"/>
    <w:rsid w:val="00571D32"/>
    <w:rsid w:val="00592844"/>
    <w:rsid w:val="005C592C"/>
    <w:rsid w:val="00602E20"/>
    <w:rsid w:val="00607EE2"/>
    <w:rsid w:val="00626E54"/>
    <w:rsid w:val="0066699C"/>
    <w:rsid w:val="006B6A80"/>
    <w:rsid w:val="006F3D5B"/>
    <w:rsid w:val="007034BE"/>
    <w:rsid w:val="00712A0C"/>
    <w:rsid w:val="007309D9"/>
    <w:rsid w:val="007A5EBC"/>
    <w:rsid w:val="007B757A"/>
    <w:rsid w:val="007E787C"/>
    <w:rsid w:val="007F1DA4"/>
    <w:rsid w:val="008129A3"/>
    <w:rsid w:val="00815FA1"/>
    <w:rsid w:val="008211D7"/>
    <w:rsid w:val="00856D48"/>
    <w:rsid w:val="00860033"/>
    <w:rsid w:val="00860EA9"/>
    <w:rsid w:val="008C1B3F"/>
    <w:rsid w:val="00907DE0"/>
    <w:rsid w:val="00927763"/>
    <w:rsid w:val="00963E4E"/>
    <w:rsid w:val="00AC6723"/>
    <w:rsid w:val="00B0538C"/>
    <w:rsid w:val="00B50978"/>
    <w:rsid w:val="00B930E9"/>
    <w:rsid w:val="00B96D40"/>
    <w:rsid w:val="00C855CC"/>
    <w:rsid w:val="00C868CB"/>
    <w:rsid w:val="00C93BF5"/>
    <w:rsid w:val="00CA3DD8"/>
    <w:rsid w:val="00CE015D"/>
    <w:rsid w:val="00D12817"/>
    <w:rsid w:val="00D378E5"/>
    <w:rsid w:val="00D52BB5"/>
    <w:rsid w:val="00D56474"/>
    <w:rsid w:val="00DB0B55"/>
    <w:rsid w:val="00DC2DF8"/>
    <w:rsid w:val="00DC7D13"/>
    <w:rsid w:val="00E51608"/>
    <w:rsid w:val="00F66D2F"/>
    <w:rsid w:val="00FA0251"/>
    <w:rsid w:val="00FF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8E"/>
  </w:style>
  <w:style w:type="paragraph" w:styleId="Ttulo1">
    <w:name w:val="heading 1"/>
    <w:basedOn w:val="Normal"/>
    <w:next w:val="Normal"/>
    <w:link w:val="Ttulo1Car"/>
    <w:uiPriority w:val="9"/>
    <w:qFormat/>
    <w:rsid w:val="00AC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A054-CBCE-4D81-A8FB-3EE68F5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Med-Informatica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FERNANDEZ</dc:creator>
  <cp:lastModifiedBy>lenovo</cp:lastModifiedBy>
  <cp:revision>2</cp:revision>
  <cp:lastPrinted>2013-10-27T17:55:00Z</cp:lastPrinted>
  <dcterms:created xsi:type="dcterms:W3CDTF">2013-10-27T17:57:00Z</dcterms:created>
  <dcterms:modified xsi:type="dcterms:W3CDTF">2013-10-27T17:57:00Z</dcterms:modified>
</cp:coreProperties>
</file>